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061F0E1D" w:rsidR="001906A8" w:rsidRPr="00966A98" w:rsidRDefault="00F63FAE" w:rsidP="0000023B">
      <w:pPr>
        <w:spacing w:after="120" w:line="276" w:lineRule="auto"/>
        <w:jc w:val="both"/>
        <w:rPr>
          <w:rFonts w:ascii="Arial" w:hAnsi="Arial" w:cs="Arial"/>
        </w:rPr>
      </w:pPr>
      <w:r w:rsidRPr="00966A98">
        <w:rPr>
          <w:rFonts w:ascii="Arial" w:hAnsi="Arial" w:cs="Arial"/>
        </w:rPr>
        <w:t>Digital, automated, and sustainable</w:t>
      </w:r>
    </w:p>
    <w:p w14:paraId="72C91A3E" w14:textId="049A8E19" w:rsidR="001906A8" w:rsidRPr="00F63FAE" w:rsidRDefault="00F3277E" w:rsidP="0000023B">
      <w:pPr>
        <w:jc w:val="both"/>
        <w:rPr>
          <w:rFonts w:ascii="Arial" w:hAnsi="Arial" w:cs="Arial"/>
          <w:b/>
          <w:bCs/>
          <w:color w:val="000000" w:themeColor="text1"/>
          <w:spacing w:val="2"/>
          <w:sz w:val="35"/>
          <w:szCs w:val="35"/>
          <w14:ligatures w14:val="none"/>
        </w:rPr>
      </w:pPr>
      <w:r w:rsidRPr="00F63FAE">
        <w:rPr>
          <w:rFonts w:ascii="Arial" w:hAnsi="Arial" w:cs="Arial"/>
          <w:b/>
          <w:bCs/>
          <w:color w:val="000000" w:themeColor="text1"/>
          <w:spacing w:val="2"/>
          <w:sz w:val="35"/>
          <w:szCs w:val="35"/>
          <w14:ligatures w14:val="none"/>
        </w:rPr>
        <w:t xml:space="preserve">DMG MORI </w:t>
      </w:r>
      <w:r w:rsidR="001D5CEC">
        <w:rPr>
          <w:rFonts w:ascii="Arial" w:hAnsi="Arial" w:cs="Arial"/>
          <w:b/>
          <w:bCs/>
          <w:color w:val="000000" w:themeColor="text1"/>
          <w:spacing w:val="2"/>
          <w:sz w:val="35"/>
          <w:szCs w:val="35"/>
          <w14:ligatures w14:val="none"/>
        </w:rPr>
        <w:t>at</w:t>
      </w:r>
      <w:r w:rsidR="00F63FAE" w:rsidRPr="00F63FAE">
        <w:rPr>
          <w:rFonts w:ascii="Arial" w:hAnsi="Arial" w:cs="Arial"/>
          <w:b/>
          <w:bCs/>
          <w:color w:val="000000" w:themeColor="text1"/>
          <w:spacing w:val="2"/>
          <w:sz w:val="35"/>
          <w:szCs w:val="35"/>
          <w14:ligatures w14:val="none"/>
        </w:rPr>
        <w:t xml:space="preserve"> </w:t>
      </w:r>
      <w:r w:rsidRPr="00F63FAE">
        <w:rPr>
          <w:rFonts w:ascii="Arial" w:hAnsi="Arial" w:cs="Arial"/>
          <w:b/>
          <w:bCs/>
          <w:color w:val="000000" w:themeColor="text1"/>
          <w:spacing w:val="2"/>
          <w:sz w:val="35"/>
          <w:szCs w:val="35"/>
          <w14:ligatures w14:val="none"/>
        </w:rPr>
        <w:t xml:space="preserve">Hannover Messe 2026: </w:t>
      </w:r>
      <w:r w:rsidR="00F63FAE" w:rsidRPr="00F63FAE">
        <w:rPr>
          <w:rFonts w:ascii="Arial" w:hAnsi="Arial" w:cs="Arial"/>
          <w:b/>
          <w:bCs/>
          <w:color w:val="000000" w:themeColor="text1"/>
          <w:spacing w:val="2"/>
          <w:sz w:val="35"/>
          <w:szCs w:val="35"/>
          <w14:ligatures w14:val="none"/>
        </w:rPr>
        <w:t>Machining Transformation: The Key to the Future of Manufacturing</w:t>
      </w:r>
    </w:p>
    <w:p w14:paraId="152CDC81" w14:textId="44213210" w:rsidR="001906A8" w:rsidRPr="00CC1745" w:rsidRDefault="001906A8" w:rsidP="0000023B">
      <w:pPr>
        <w:spacing w:after="120" w:line="276" w:lineRule="auto"/>
        <w:jc w:val="both"/>
        <w:rPr>
          <w:rFonts w:ascii="Arial" w:eastAsia="Calibri" w:hAnsi="Arial" w:cs="Arial"/>
          <w:color w:val="000000" w:themeColor="text1"/>
        </w:rPr>
      </w:pPr>
      <w:r w:rsidRPr="00966A98">
        <w:rPr>
          <w:rFonts w:ascii="Arial" w:eastAsia="Calibri" w:hAnsi="Arial" w:cs="Arial"/>
          <w:b/>
          <w:bCs/>
          <w:color w:val="000000" w:themeColor="text1"/>
        </w:rPr>
        <w:t>M</w:t>
      </w:r>
      <w:r w:rsidR="00CC1745" w:rsidRPr="00966A98">
        <w:rPr>
          <w:rFonts w:ascii="Arial" w:eastAsia="Calibri" w:hAnsi="Arial" w:cs="Arial"/>
          <w:b/>
          <w:bCs/>
          <w:color w:val="000000" w:themeColor="text1"/>
        </w:rPr>
        <w:t>unich</w:t>
      </w:r>
      <w:r w:rsidRPr="00966A98">
        <w:rPr>
          <w:rFonts w:ascii="Arial" w:eastAsia="Calibri" w:hAnsi="Arial" w:cs="Arial"/>
          <w:b/>
          <w:bCs/>
          <w:color w:val="000000" w:themeColor="text1"/>
        </w:rPr>
        <w:t xml:space="preserve">. </w:t>
      </w:r>
      <w:r w:rsidR="00CC1745" w:rsidRPr="0D3D8802">
        <w:rPr>
          <w:rFonts w:ascii="Arial" w:eastAsia="Calibri" w:hAnsi="Arial" w:cs="Arial"/>
          <w:color w:val="000000" w:themeColor="text1"/>
        </w:rPr>
        <w:t xml:space="preserve">From April 20 to 24, 2026, DMG MORI will present its comprehensive Machining Transformation (MX) strategy at </w:t>
      </w:r>
      <w:proofErr w:type="gramStart"/>
      <w:r w:rsidR="00CC1745" w:rsidRPr="0D3D8802">
        <w:rPr>
          <w:rFonts w:ascii="Arial" w:eastAsia="Calibri" w:hAnsi="Arial" w:cs="Arial"/>
          <w:color w:val="000000" w:themeColor="text1"/>
        </w:rPr>
        <w:t>the Hannover</w:t>
      </w:r>
      <w:proofErr w:type="gramEnd"/>
      <w:r w:rsidR="00CC1745" w:rsidRPr="0D3D8802">
        <w:rPr>
          <w:rFonts w:ascii="Arial" w:eastAsia="Calibri" w:hAnsi="Arial" w:cs="Arial"/>
          <w:color w:val="000000" w:themeColor="text1"/>
        </w:rPr>
        <w:t xml:space="preserve"> Messe. At the exhibition booth (Hall 27, Booth</w:t>
      </w:r>
      <w:r w:rsidR="00F22C38">
        <w:rPr>
          <w:rFonts w:ascii="Arial" w:eastAsia="Calibri" w:hAnsi="Arial" w:cs="Arial"/>
          <w:color w:val="000000" w:themeColor="text1"/>
        </w:rPr>
        <w:t> </w:t>
      </w:r>
      <w:r w:rsidR="00CC1745" w:rsidRPr="0D3D8802">
        <w:rPr>
          <w:rFonts w:ascii="Arial" w:eastAsia="Calibri" w:hAnsi="Arial" w:cs="Arial"/>
          <w:color w:val="000000" w:themeColor="text1"/>
        </w:rPr>
        <w:t>A36), the company will demonstrate how manufacturing companies can meet the growing demands for efficiency, precision, and sustainability. Using a walk-in demonstration model of the DMU 340 Gantry 5-axis milling machine and a turn-mill showcase for the AI-supported manufacturing of a</w:t>
      </w:r>
      <w:r w:rsidR="0DA55C24" w:rsidRPr="0D3D8802">
        <w:rPr>
          <w:rFonts w:ascii="Arial" w:eastAsia="Calibri" w:hAnsi="Arial" w:cs="Arial"/>
          <w:color w:val="000000" w:themeColor="text1"/>
        </w:rPr>
        <w:t>n</w:t>
      </w:r>
      <w:r w:rsidR="00CC1745" w:rsidRPr="0D3D8802">
        <w:rPr>
          <w:rFonts w:ascii="Arial" w:eastAsia="Calibri" w:hAnsi="Arial" w:cs="Arial"/>
          <w:color w:val="000000" w:themeColor="text1"/>
        </w:rPr>
        <w:t xml:space="preserve"> </w:t>
      </w:r>
      <w:r w:rsidR="0081342B" w:rsidRPr="0D3D8802">
        <w:rPr>
          <w:rFonts w:ascii="Arial" w:eastAsia="Calibri" w:hAnsi="Arial" w:cs="Arial"/>
          <w:color w:val="000000" w:themeColor="text1"/>
        </w:rPr>
        <w:t>ocean-going racing</w:t>
      </w:r>
      <w:r w:rsidR="00CC1745" w:rsidRPr="0D3D8802">
        <w:rPr>
          <w:rFonts w:ascii="Arial" w:eastAsia="Calibri" w:hAnsi="Arial" w:cs="Arial"/>
          <w:color w:val="000000" w:themeColor="text1"/>
        </w:rPr>
        <w:t xml:space="preserve"> yacht component, the booth will highlight the four pillars of modern production: process integration, automation, Digital Transformation (DX), and Green Transformation (GX). DMG MORI combines these elements as part of its MX</w:t>
      </w:r>
      <w:r w:rsidR="00F22C38">
        <w:rPr>
          <w:rFonts w:ascii="Arial" w:eastAsia="Calibri" w:hAnsi="Arial" w:cs="Arial"/>
          <w:color w:val="000000" w:themeColor="text1"/>
        </w:rPr>
        <w:t> </w:t>
      </w:r>
      <w:r w:rsidR="00CC1745" w:rsidRPr="0D3D8802">
        <w:rPr>
          <w:rFonts w:ascii="Arial" w:eastAsia="Calibri" w:hAnsi="Arial" w:cs="Arial"/>
          <w:color w:val="000000" w:themeColor="text1"/>
        </w:rPr>
        <w:t>strategy into an integrated portfolio for future-proof and competitive manufacturing.</w:t>
      </w:r>
    </w:p>
    <w:p w14:paraId="7513FE3A" w14:textId="16B3B5FA" w:rsidR="001906A8" w:rsidRPr="00CC1745" w:rsidRDefault="00F3277E" w:rsidP="0000023B">
      <w:pPr>
        <w:spacing w:before="240" w:after="120" w:line="276" w:lineRule="auto"/>
        <w:jc w:val="both"/>
        <w:rPr>
          <w:rFonts w:ascii="Arial" w:eastAsia="Calibri" w:hAnsi="Arial" w:cs="Arial"/>
          <w:b/>
          <w:bCs/>
          <w:color w:val="000000" w:themeColor="text1"/>
        </w:rPr>
      </w:pPr>
      <w:r w:rsidRPr="00CC1745">
        <w:rPr>
          <w:rFonts w:ascii="Arial" w:eastAsia="Calibri" w:hAnsi="Arial" w:cs="Arial"/>
          <w:b/>
          <w:bCs/>
          <w:color w:val="000000" w:themeColor="text1"/>
        </w:rPr>
        <w:t>Machining Transformation</w:t>
      </w:r>
      <w:r w:rsidR="00DA1ACE" w:rsidRPr="00CC1745">
        <w:rPr>
          <w:rFonts w:ascii="Arial" w:eastAsia="Calibri" w:hAnsi="Arial" w:cs="Arial"/>
          <w:b/>
          <w:bCs/>
          <w:color w:val="000000" w:themeColor="text1"/>
        </w:rPr>
        <w:t xml:space="preserve"> (MX)</w:t>
      </w:r>
      <w:r w:rsidRPr="00CC1745">
        <w:rPr>
          <w:rFonts w:ascii="Arial" w:eastAsia="Calibri" w:hAnsi="Arial" w:cs="Arial"/>
          <w:b/>
          <w:bCs/>
          <w:color w:val="000000" w:themeColor="text1"/>
        </w:rPr>
        <w:t xml:space="preserve">: </w:t>
      </w:r>
      <w:r w:rsidR="00CC1745" w:rsidRPr="00CC1745">
        <w:rPr>
          <w:rFonts w:ascii="Arial" w:eastAsia="Calibri" w:hAnsi="Arial" w:cs="Arial"/>
          <w:b/>
          <w:bCs/>
          <w:color w:val="000000" w:themeColor="text1"/>
        </w:rPr>
        <w:t>The Four Pillars of Modern Manufacturing</w:t>
      </w:r>
    </w:p>
    <w:p w14:paraId="449C24C5" w14:textId="77777777" w:rsidR="003B6DF6" w:rsidRPr="00966A98" w:rsidRDefault="003B6DF6" w:rsidP="00F51FA6">
      <w:pPr>
        <w:spacing w:before="240" w:after="120" w:line="288" w:lineRule="auto"/>
        <w:jc w:val="both"/>
        <w:rPr>
          <w:rFonts w:ascii="Arial" w:eastAsia="Calibri" w:hAnsi="Arial" w:cs="Arial"/>
          <w:color w:val="000000" w:themeColor="text1"/>
        </w:rPr>
      </w:pPr>
      <w:r w:rsidRPr="003B6DF6">
        <w:rPr>
          <w:rFonts w:ascii="Arial" w:eastAsia="Calibri" w:hAnsi="Arial" w:cs="Arial"/>
          <w:color w:val="000000" w:themeColor="text1"/>
        </w:rPr>
        <w:t xml:space="preserve">With its Machining Transformation (MX) concept, DMG MORI aims to view manufacturing processes not as isolated steps, but as a seamless, optimized end-to-end process. </w:t>
      </w:r>
      <w:r w:rsidRPr="00966A98">
        <w:rPr>
          <w:rFonts w:ascii="Arial" w:eastAsia="Calibri" w:hAnsi="Arial" w:cs="Arial"/>
          <w:color w:val="000000" w:themeColor="text1"/>
        </w:rPr>
        <w:t>The following pillars form the foundation of this approach:</w:t>
      </w:r>
    </w:p>
    <w:p w14:paraId="5B4C9AE7" w14:textId="18D1C184" w:rsidR="00F3277E" w:rsidRPr="003B6DF6" w:rsidRDefault="003B6DF6" w:rsidP="00F51FA6">
      <w:pPr>
        <w:spacing w:before="240" w:after="120" w:line="288" w:lineRule="auto"/>
        <w:jc w:val="both"/>
        <w:rPr>
          <w:rFonts w:ascii="Arial" w:eastAsia="Calibri" w:hAnsi="Arial" w:cs="Arial"/>
          <w:color w:val="000000" w:themeColor="text1"/>
        </w:rPr>
      </w:pPr>
      <w:r w:rsidRPr="003B6DF6">
        <w:rPr>
          <w:rFonts w:ascii="Arial" w:eastAsia="Calibri" w:hAnsi="Arial" w:cs="Arial"/>
          <w:color w:val="000000" w:themeColor="text1"/>
          <w:u w:val="single"/>
        </w:rPr>
        <w:t>Process integration</w:t>
      </w:r>
      <w:r w:rsidR="00F3277E" w:rsidRPr="003B6DF6">
        <w:rPr>
          <w:rFonts w:ascii="Arial" w:eastAsia="Calibri" w:hAnsi="Arial" w:cs="Arial"/>
          <w:color w:val="000000" w:themeColor="text1"/>
        </w:rPr>
        <w:t>: </w:t>
      </w:r>
      <w:r w:rsidRPr="003B6DF6">
        <w:rPr>
          <w:rFonts w:ascii="Arial" w:eastAsia="Calibri" w:hAnsi="Arial" w:cs="Arial"/>
          <w:color w:val="000000" w:themeColor="text1"/>
        </w:rPr>
        <w:t>Combining multiple machining operations—such as turning, milling, grinding, and measuring—into a single machine reduces cycle times, minimizes the footprint, and improves part accuracy.</w:t>
      </w:r>
    </w:p>
    <w:p w14:paraId="24DF7526" w14:textId="424CF9D9" w:rsidR="00F3277E" w:rsidRPr="003B6DF6" w:rsidRDefault="00F3277E" w:rsidP="00F51FA6">
      <w:pPr>
        <w:spacing w:before="240" w:after="120" w:line="288" w:lineRule="auto"/>
        <w:jc w:val="both"/>
        <w:rPr>
          <w:rFonts w:ascii="Arial" w:eastAsia="Calibri" w:hAnsi="Arial" w:cs="Arial"/>
          <w:color w:val="000000" w:themeColor="text1"/>
        </w:rPr>
      </w:pPr>
      <w:r w:rsidRPr="003B6DF6">
        <w:rPr>
          <w:rFonts w:ascii="Arial" w:eastAsia="Calibri" w:hAnsi="Arial" w:cs="Arial"/>
          <w:color w:val="000000" w:themeColor="text1"/>
          <w:u w:val="single"/>
        </w:rPr>
        <w:t>Automation</w:t>
      </w:r>
      <w:r w:rsidRPr="003B6DF6">
        <w:rPr>
          <w:rFonts w:ascii="Arial" w:eastAsia="Calibri" w:hAnsi="Arial" w:cs="Arial"/>
          <w:color w:val="000000" w:themeColor="text1"/>
        </w:rPr>
        <w:t>:</w:t>
      </w:r>
      <w:r w:rsidR="00C50AD0" w:rsidRPr="003B6DF6">
        <w:rPr>
          <w:rFonts w:ascii="Arial" w:eastAsia="Calibri" w:hAnsi="Arial" w:cs="Arial"/>
          <w:color w:val="000000" w:themeColor="text1"/>
        </w:rPr>
        <w:t xml:space="preserve"> </w:t>
      </w:r>
      <w:r w:rsidR="003B6DF6" w:rsidRPr="003B6DF6">
        <w:rPr>
          <w:rFonts w:ascii="Arial" w:eastAsia="Calibri" w:hAnsi="Arial" w:cs="Arial"/>
          <w:color w:val="000000" w:themeColor="text1"/>
        </w:rPr>
        <w:t>Integrated and end-to-end automation solutions, ranging from pallet handling to turnkey production cells, ensure maximum machine utilization and autonomous production.</w:t>
      </w:r>
    </w:p>
    <w:p w14:paraId="2B9DF57E" w14:textId="5B9BBC31" w:rsidR="00F3277E" w:rsidRPr="009A356E" w:rsidRDefault="00F3277E" w:rsidP="00F51FA6">
      <w:pPr>
        <w:spacing w:before="240" w:after="120" w:line="288" w:lineRule="auto"/>
        <w:jc w:val="both"/>
        <w:rPr>
          <w:rFonts w:ascii="Arial" w:eastAsia="Calibri" w:hAnsi="Arial" w:cs="Arial"/>
          <w:color w:val="000000" w:themeColor="text1"/>
        </w:rPr>
      </w:pPr>
      <w:r w:rsidRPr="009A356E">
        <w:rPr>
          <w:rFonts w:ascii="Arial" w:eastAsia="Calibri" w:hAnsi="Arial" w:cs="Arial"/>
          <w:color w:val="000000" w:themeColor="text1"/>
          <w:u w:val="single"/>
        </w:rPr>
        <w:t>Digital Transformation (DX)</w:t>
      </w:r>
      <w:r w:rsidRPr="009A356E">
        <w:rPr>
          <w:rFonts w:ascii="Arial" w:eastAsia="Calibri" w:hAnsi="Arial" w:cs="Arial"/>
          <w:color w:val="000000" w:themeColor="text1"/>
        </w:rPr>
        <w:t>:</w:t>
      </w:r>
      <w:r w:rsidR="00DD745A" w:rsidRPr="009A356E" w:rsidDel="00DD745A">
        <w:rPr>
          <w:rFonts w:ascii="Arial" w:eastAsia="Calibri" w:hAnsi="Arial" w:cs="Arial"/>
          <w:color w:val="000000" w:themeColor="text1"/>
        </w:rPr>
        <w:t xml:space="preserve"> </w:t>
      </w:r>
      <w:r w:rsidR="009A356E" w:rsidRPr="009A356E">
        <w:rPr>
          <w:rFonts w:ascii="Arial" w:eastAsia="Calibri" w:hAnsi="Arial" w:cs="Arial"/>
          <w:color w:val="000000" w:themeColor="text1"/>
        </w:rPr>
        <w:t>The intelligent use of data, software, and AI across the entire process chain ensures maximum transparency and efficiency, from engineering through to service.</w:t>
      </w:r>
    </w:p>
    <w:p w14:paraId="65DFAF93" w14:textId="138C87D5" w:rsidR="00F3277E" w:rsidRPr="009A356E" w:rsidRDefault="00F3277E" w:rsidP="00F51FA6">
      <w:pPr>
        <w:spacing w:before="240" w:after="120" w:line="288" w:lineRule="auto"/>
        <w:jc w:val="both"/>
        <w:rPr>
          <w:rFonts w:ascii="Arial" w:eastAsia="Calibri" w:hAnsi="Arial" w:cs="Arial"/>
          <w:color w:val="000000" w:themeColor="text1"/>
        </w:rPr>
      </w:pPr>
      <w:r w:rsidRPr="009A356E">
        <w:rPr>
          <w:rFonts w:ascii="Arial" w:eastAsia="Calibri" w:hAnsi="Arial" w:cs="Arial"/>
          <w:color w:val="000000" w:themeColor="text1"/>
          <w:u w:val="single"/>
        </w:rPr>
        <w:t>Gr</w:t>
      </w:r>
      <w:r w:rsidR="009A356E" w:rsidRPr="009A356E">
        <w:rPr>
          <w:rFonts w:ascii="Arial" w:eastAsia="Calibri" w:hAnsi="Arial" w:cs="Arial"/>
          <w:color w:val="000000" w:themeColor="text1"/>
          <w:u w:val="single"/>
        </w:rPr>
        <w:t>een</w:t>
      </w:r>
      <w:r w:rsidRPr="009A356E">
        <w:rPr>
          <w:rFonts w:ascii="Arial" w:eastAsia="Calibri" w:hAnsi="Arial" w:cs="Arial"/>
          <w:color w:val="000000" w:themeColor="text1"/>
          <w:u w:val="single"/>
        </w:rPr>
        <w:t xml:space="preserve"> Transformation (GX)</w:t>
      </w:r>
      <w:r w:rsidRPr="009A356E">
        <w:rPr>
          <w:rFonts w:ascii="Arial" w:eastAsia="Calibri" w:hAnsi="Arial" w:cs="Arial"/>
          <w:color w:val="000000" w:themeColor="text1"/>
        </w:rPr>
        <w:t>:</w:t>
      </w:r>
      <w:r w:rsidR="00970CBC" w:rsidRPr="009A356E" w:rsidDel="00970CBC">
        <w:rPr>
          <w:rFonts w:ascii="Arial" w:eastAsia="Calibri" w:hAnsi="Arial" w:cs="Arial"/>
          <w:color w:val="000000" w:themeColor="text1"/>
        </w:rPr>
        <w:t xml:space="preserve"> </w:t>
      </w:r>
      <w:r w:rsidR="009A356E" w:rsidRPr="009A356E">
        <w:rPr>
          <w:rFonts w:ascii="Arial" w:eastAsia="Calibri" w:hAnsi="Arial" w:cs="Arial"/>
          <w:color w:val="000000" w:themeColor="text1"/>
        </w:rPr>
        <w:t>Innovative technologies and energy-efficient machine designs enable resource-efficient production and help customers achieve their sustainability goals.</w:t>
      </w:r>
    </w:p>
    <w:p w14:paraId="51DB895B" w14:textId="77777777" w:rsidR="00F51FA6" w:rsidRDefault="00F51FA6" w:rsidP="00F51FA6">
      <w:pPr>
        <w:spacing w:before="240" w:after="120" w:line="288" w:lineRule="auto"/>
        <w:jc w:val="both"/>
        <w:rPr>
          <w:rFonts w:ascii="Arial" w:eastAsia="Calibri" w:hAnsi="Arial" w:cs="Arial"/>
          <w:color w:val="000000" w:themeColor="text1"/>
        </w:rPr>
      </w:pPr>
    </w:p>
    <w:p w14:paraId="6DD4D156" w14:textId="77777777" w:rsidR="009A356E" w:rsidRDefault="009A356E" w:rsidP="00F51FA6">
      <w:pPr>
        <w:spacing w:before="240" w:after="120" w:line="288" w:lineRule="auto"/>
        <w:jc w:val="both"/>
        <w:rPr>
          <w:rFonts w:ascii="Arial" w:eastAsia="Calibri" w:hAnsi="Arial" w:cs="Arial"/>
          <w:color w:val="000000" w:themeColor="text1"/>
        </w:rPr>
      </w:pPr>
    </w:p>
    <w:p w14:paraId="147718EC" w14:textId="77777777" w:rsidR="009A356E" w:rsidRPr="009A356E" w:rsidRDefault="009A356E" w:rsidP="00F51FA6">
      <w:pPr>
        <w:spacing w:before="240" w:after="120" w:line="288" w:lineRule="auto"/>
        <w:jc w:val="both"/>
        <w:rPr>
          <w:rFonts w:ascii="Arial" w:eastAsia="Calibri" w:hAnsi="Arial" w:cs="Arial"/>
          <w:color w:val="000000" w:themeColor="text1"/>
        </w:rPr>
      </w:pPr>
    </w:p>
    <w:p w14:paraId="388EDBFE" w14:textId="77777777" w:rsidR="00F51FA6" w:rsidRPr="009A356E" w:rsidRDefault="00F51FA6" w:rsidP="00F51FA6">
      <w:pPr>
        <w:spacing w:before="240" w:after="120" w:line="288" w:lineRule="auto"/>
        <w:jc w:val="both"/>
        <w:rPr>
          <w:rFonts w:ascii="Arial" w:eastAsia="Calibri" w:hAnsi="Arial" w:cs="Arial"/>
          <w:color w:val="000000" w:themeColor="text1"/>
        </w:rPr>
      </w:pPr>
    </w:p>
    <w:p w14:paraId="2167C36C" w14:textId="6E5268B6" w:rsidR="00F3277E" w:rsidRPr="00710767" w:rsidRDefault="00F3277E" w:rsidP="0000023B">
      <w:pPr>
        <w:spacing w:before="240" w:after="120" w:line="276" w:lineRule="auto"/>
        <w:jc w:val="both"/>
        <w:rPr>
          <w:rFonts w:ascii="Arial" w:eastAsia="Calibri" w:hAnsi="Arial" w:cs="Arial"/>
          <w:b/>
          <w:bCs/>
          <w:color w:val="000000" w:themeColor="text1"/>
        </w:rPr>
      </w:pPr>
      <w:r w:rsidRPr="00710767">
        <w:rPr>
          <w:rFonts w:ascii="Arial" w:eastAsia="Calibri" w:hAnsi="Arial" w:cs="Arial"/>
          <w:b/>
          <w:bCs/>
          <w:color w:val="000000" w:themeColor="text1"/>
        </w:rPr>
        <w:lastRenderedPageBreak/>
        <w:t xml:space="preserve">MX </w:t>
      </w:r>
      <w:r w:rsidR="00710767">
        <w:rPr>
          <w:rFonts w:ascii="Arial" w:eastAsia="Calibri" w:hAnsi="Arial" w:cs="Arial"/>
          <w:b/>
          <w:bCs/>
          <w:color w:val="000000" w:themeColor="text1"/>
        </w:rPr>
        <w:t>i</w:t>
      </w:r>
      <w:r w:rsidR="00710767" w:rsidRPr="00710767">
        <w:rPr>
          <w:rFonts w:ascii="Arial" w:eastAsia="Calibri" w:hAnsi="Arial" w:cs="Arial"/>
          <w:b/>
          <w:bCs/>
          <w:color w:val="000000" w:themeColor="text1"/>
        </w:rPr>
        <w:t>n practice: AI-assisted manufacturing of a high-tech sail component</w:t>
      </w:r>
    </w:p>
    <w:p w14:paraId="16756CA0" w14:textId="77777777" w:rsidR="00710767" w:rsidRPr="00710767" w:rsidRDefault="00710767" w:rsidP="0000023B">
      <w:pPr>
        <w:spacing w:before="240" w:after="120" w:line="276" w:lineRule="auto"/>
        <w:jc w:val="both"/>
        <w:rPr>
          <w:rFonts w:ascii="Arial" w:eastAsia="Calibri" w:hAnsi="Arial" w:cs="Arial"/>
          <w:color w:val="000000" w:themeColor="text1"/>
        </w:rPr>
      </w:pPr>
      <w:r w:rsidRPr="00710767">
        <w:rPr>
          <w:rFonts w:ascii="Arial" w:eastAsia="Calibri" w:hAnsi="Arial" w:cs="Arial"/>
          <w:color w:val="000000" w:themeColor="text1"/>
        </w:rPr>
        <w:t>At the trade show, DMG MORI demonstrates how these four pillars interact in practice using the example of a highly complex component from the world of competitive sailing—the rear keel bearing of the IMOCA ocean-going yacht “DMG MORI Global One”: Made of titanium, the component is difficult to machine due to its toughness and heat generation, and combines the highest demands for precision and geometric complexity. It serves as a prime example of the sophisticated components also required in the aerospace and medical technology sectors. This showcase brings to life how a seamless CNC process chain, optimized with artificial intelligence (AI), is revolutionizing manufacturing.</w:t>
      </w:r>
    </w:p>
    <w:p w14:paraId="4EE18E9B" w14:textId="2AA20CB6" w:rsidR="00C72E4E" w:rsidRDefault="00C72E4E" w:rsidP="0000023B">
      <w:pPr>
        <w:spacing w:before="240" w:after="120" w:line="276" w:lineRule="auto"/>
        <w:jc w:val="both"/>
        <w:rPr>
          <w:rFonts w:ascii="Arial" w:eastAsia="Calibri" w:hAnsi="Arial" w:cs="Arial"/>
          <w:color w:val="000000" w:themeColor="text1"/>
        </w:rPr>
      </w:pPr>
      <w:r w:rsidRPr="00C72E4E">
        <w:rPr>
          <w:rFonts w:ascii="Arial" w:eastAsia="Calibri" w:hAnsi="Arial" w:cs="Arial"/>
          <w:color w:val="000000" w:themeColor="text1"/>
        </w:rPr>
        <w:t xml:space="preserve">The process begins with intelligent planning and simulation. CAM systems and 3D simulations generate collision-free </w:t>
      </w:r>
      <w:proofErr w:type="gramStart"/>
      <w:r w:rsidRPr="00C72E4E">
        <w:rPr>
          <w:rFonts w:ascii="Arial" w:eastAsia="Calibri" w:hAnsi="Arial" w:cs="Arial"/>
          <w:color w:val="000000" w:themeColor="text1"/>
        </w:rPr>
        <w:t>toolpaths</w:t>
      </w:r>
      <w:proofErr w:type="gramEnd"/>
      <w:r w:rsidRPr="00C72E4E">
        <w:rPr>
          <w:rFonts w:ascii="Arial" w:eastAsia="Calibri" w:hAnsi="Arial" w:cs="Arial"/>
          <w:color w:val="000000" w:themeColor="text1"/>
        </w:rPr>
        <w:t xml:space="preserve"> and develop robust machining strategies, significantly reducing the number of iteration loops. During machining, AI assistance intervenes in the process: Intelligent technology cycles such as MPC (Machine Protection Control) monitor the process in real time, thereby protecting the machine and tool from overload. At the same time, the “AI Chip Removal” software function independently detects critical chip accumulations and removes them via intelligently controlled coolant nozzles that flush the chips away precisely where they accumulate. This eliminates the need for manual intervention and significantly increases process stability. For integrated quality assurance, measuring probes inspect critical geometries directly on the machine. This enables immediate correction of deviations caused by thermal effects or tool wear. Continuous monitoring of energy and process data with </w:t>
      </w:r>
      <w:r w:rsidRPr="00C72E4E">
        <w:t>CELOS</w:t>
      </w:r>
      <w:r>
        <w:t> </w:t>
      </w:r>
      <w:r w:rsidRPr="00C72E4E">
        <w:t>X</w:t>
      </w:r>
      <w:r w:rsidRPr="00C72E4E">
        <w:rPr>
          <w:rFonts w:ascii="Arial" w:eastAsia="Calibri" w:hAnsi="Arial" w:cs="Arial"/>
          <w:color w:val="000000" w:themeColor="text1"/>
        </w:rPr>
        <w:t xml:space="preserve"> rounds out the process. It makes resource consumption visible for each machining step. This allows users to identify optimization potential and sustainably increase energy efficiency. </w:t>
      </w:r>
    </w:p>
    <w:p w14:paraId="1C1B11E3" w14:textId="77777777" w:rsidR="005E1651" w:rsidRDefault="005E1651" w:rsidP="0000023B">
      <w:pPr>
        <w:spacing w:before="240" w:after="120" w:line="276" w:lineRule="auto"/>
        <w:jc w:val="both"/>
        <w:rPr>
          <w:rFonts w:ascii="Arial" w:eastAsia="Calibri" w:hAnsi="Arial" w:cs="Arial"/>
          <w:color w:val="000000" w:themeColor="text1"/>
        </w:rPr>
      </w:pPr>
      <w:r w:rsidRPr="005E1651">
        <w:rPr>
          <w:rFonts w:ascii="Arial" w:eastAsia="Calibri" w:hAnsi="Arial" w:cs="Arial"/>
          <w:color w:val="000000" w:themeColor="text1"/>
        </w:rPr>
        <w:t>The synergy of these technologies makes manufacturing more reliable, precise, and resource-efficient, paving the way for fully digitized, sustainable production.</w:t>
      </w:r>
    </w:p>
    <w:p w14:paraId="63CF99DB" w14:textId="362E84AD" w:rsidR="00076C9B" w:rsidRDefault="005E1651" w:rsidP="0000023B">
      <w:pPr>
        <w:spacing w:before="240" w:after="120" w:line="276" w:lineRule="auto"/>
        <w:jc w:val="both"/>
        <w:rPr>
          <w:rFonts w:ascii="Arial" w:eastAsia="Calibri" w:hAnsi="Arial" w:cs="Arial"/>
          <w:bCs/>
          <w:color w:val="000000" w:themeColor="text1"/>
        </w:rPr>
      </w:pPr>
      <w:r w:rsidRPr="005E1651">
        <w:rPr>
          <w:rFonts w:ascii="Arial" w:eastAsia="Calibri" w:hAnsi="Arial" w:cs="Arial"/>
          <w:bCs/>
          <w:color w:val="000000" w:themeColor="text1"/>
        </w:rPr>
        <w:t xml:space="preserve">At the DMG MORI booth, </w:t>
      </w:r>
      <w:r w:rsidR="00C16F21">
        <w:rPr>
          <w:rFonts w:ascii="Arial" w:eastAsia="Calibri" w:hAnsi="Arial" w:cs="Arial"/>
          <w:bCs/>
          <w:color w:val="000000" w:themeColor="text1"/>
        </w:rPr>
        <w:t>visitors</w:t>
      </w:r>
      <w:r w:rsidRPr="005E1651">
        <w:rPr>
          <w:rFonts w:ascii="Arial" w:eastAsia="Calibri" w:hAnsi="Arial" w:cs="Arial"/>
          <w:bCs/>
          <w:color w:val="000000" w:themeColor="text1"/>
        </w:rPr>
        <w:t xml:space="preserve"> can see the future of manufacturing for yourself:</w:t>
      </w:r>
    </w:p>
    <w:p w14:paraId="15893232" w14:textId="77777777" w:rsidR="00392865" w:rsidRPr="005E1651" w:rsidRDefault="00392865" w:rsidP="0000023B">
      <w:pPr>
        <w:spacing w:before="240" w:after="120" w:line="276" w:lineRule="auto"/>
        <w:jc w:val="both"/>
        <w:rPr>
          <w:rFonts w:ascii="Arial" w:eastAsia="Calibri" w:hAnsi="Arial" w:cs="Arial"/>
          <w:color w:val="000000" w:themeColor="text1"/>
        </w:rPr>
      </w:pPr>
    </w:p>
    <w:p w14:paraId="22C1E4F0" w14:textId="77777777" w:rsidR="00F3277E" w:rsidRPr="005E1651" w:rsidRDefault="00F3277E" w:rsidP="0000023B">
      <w:pPr>
        <w:spacing w:after="120" w:line="276" w:lineRule="auto"/>
        <w:jc w:val="both"/>
        <w:rPr>
          <w:rFonts w:ascii="Arial" w:eastAsia="Calibri" w:hAnsi="Arial" w:cs="Arial"/>
          <w:b/>
          <w:color w:val="000000" w:themeColor="text1"/>
        </w:rPr>
      </w:pPr>
      <w:r w:rsidRPr="005E1651">
        <w:rPr>
          <w:rFonts w:ascii="Arial" w:eastAsia="Calibri" w:hAnsi="Arial" w:cs="Arial"/>
          <w:b/>
          <w:color w:val="000000" w:themeColor="text1"/>
        </w:rPr>
        <w:t xml:space="preserve">Hannover Messe </w:t>
      </w:r>
    </w:p>
    <w:p w14:paraId="368F6EEB" w14:textId="77777777" w:rsidR="005E1651" w:rsidRPr="005E1651" w:rsidRDefault="005E1651" w:rsidP="005E1651">
      <w:pPr>
        <w:spacing w:after="120" w:line="276" w:lineRule="auto"/>
        <w:jc w:val="both"/>
        <w:rPr>
          <w:rFonts w:ascii="Arial" w:eastAsia="Calibri" w:hAnsi="Arial" w:cs="Arial"/>
          <w:b/>
          <w:color w:val="000000" w:themeColor="text1"/>
        </w:rPr>
      </w:pPr>
      <w:r w:rsidRPr="005E1651">
        <w:rPr>
          <w:rFonts w:ascii="Arial" w:eastAsia="Calibri" w:hAnsi="Arial" w:cs="Arial"/>
          <w:b/>
          <w:color w:val="000000" w:themeColor="text1"/>
        </w:rPr>
        <w:t>April 20–24, 2026</w:t>
      </w:r>
    </w:p>
    <w:p w14:paraId="62C9AB36" w14:textId="379F0064" w:rsidR="001906A8" w:rsidRPr="005E1651" w:rsidRDefault="005E1651" w:rsidP="005E1651">
      <w:pPr>
        <w:spacing w:after="120" w:line="276" w:lineRule="auto"/>
        <w:jc w:val="both"/>
        <w:rPr>
          <w:rFonts w:ascii="Arial" w:eastAsia="Calibri" w:hAnsi="Arial" w:cs="Arial"/>
          <w:bCs/>
          <w:color w:val="000000" w:themeColor="text1"/>
        </w:rPr>
      </w:pPr>
      <w:r w:rsidRPr="005E1651">
        <w:rPr>
          <w:rFonts w:ascii="Arial" w:eastAsia="Calibri" w:hAnsi="Arial" w:cs="Arial"/>
          <w:b/>
          <w:color w:val="000000" w:themeColor="text1"/>
        </w:rPr>
        <w:t>Hall 27, Booth A36</w:t>
      </w:r>
    </w:p>
    <w:p w14:paraId="670A256D" w14:textId="77777777" w:rsidR="00D67734" w:rsidRPr="005E1651"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4EA5590D" w14:textId="77777777" w:rsidR="00D67734" w:rsidRPr="005E1651"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2987524E" w14:textId="77777777" w:rsidR="000F4417" w:rsidRPr="005E1651" w:rsidRDefault="000F4417"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47090D0A" w14:textId="77777777" w:rsidR="005E1651" w:rsidRDefault="005E1651">
      <w:pPr>
        <w:rPr>
          <w:rFonts w:ascii="Arial" w:eastAsia="Calibri" w:hAnsi="Arial" w:cs="Arial"/>
          <w:b/>
          <w:color w:val="000000" w:themeColor="text1"/>
        </w:rPr>
      </w:pPr>
      <w:r>
        <w:rPr>
          <w:rFonts w:ascii="Arial" w:eastAsia="Calibri" w:hAnsi="Arial" w:cs="Arial"/>
          <w:b/>
          <w:color w:val="000000" w:themeColor="text1"/>
        </w:rPr>
        <w:br w:type="page"/>
      </w:r>
    </w:p>
    <w:p w14:paraId="4306D106" w14:textId="03CD2968" w:rsidR="000F4417" w:rsidRDefault="0004696F" w:rsidP="000F4417">
      <w:pPr>
        <w:rPr>
          <w:rFonts w:ascii="Arial" w:eastAsia="MS Mincho" w:hAnsi="Arial" w:cs="Arial"/>
          <w:b/>
          <w:bCs/>
          <w:sz w:val="16"/>
          <w:szCs w:val="16"/>
        </w:rPr>
      </w:pPr>
      <w:r w:rsidRPr="0004696F">
        <w:rPr>
          <w:rFonts w:ascii="Arial" w:eastAsia="MS Mincho" w:hAnsi="Arial" w:cs="Arial"/>
          <w:b/>
          <w:bCs/>
          <w:noProof/>
          <w:sz w:val="16"/>
          <w:szCs w:val="16"/>
        </w:rPr>
        <w:lastRenderedPageBreak/>
        <w:drawing>
          <wp:inline distT="0" distB="0" distL="0" distR="0" wp14:anchorId="70BA1DEC" wp14:editId="2B7EF43D">
            <wp:extent cx="4828032" cy="3383667"/>
            <wp:effectExtent l="0" t="0" r="0" b="7620"/>
            <wp:docPr id="350975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75377" name=""/>
                    <pic:cNvPicPr/>
                  </pic:nvPicPr>
                  <pic:blipFill>
                    <a:blip r:embed="rId11"/>
                    <a:stretch>
                      <a:fillRect/>
                    </a:stretch>
                  </pic:blipFill>
                  <pic:spPr>
                    <a:xfrm>
                      <a:off x="0" y="0"/>
                      <a:ext cx="4840394" cy="3392331"/>
                    </a:xfrm>
                    <a:prstGeom prst="rect">
                      <a:avLst/>
                    </a:prstGeom>
                  </pic:spPr>
                </pic:pic>
              </a:graphicData>
            </a:graphic>
          </wp:inline>
        </w:drawing>
      </w:r>
    </w:p>
    <w:p w14:paraId="7C5BC147" w14:textId="37CA194B" w:rsidR="001906A8" w:rsidRPr="00D763DF" w:rsidRDefault="000F4417" w:rsidP="00DF2F4A">
      <w:pPr>
        <w:ind w:right="1417"/>
        <w:rPr>
          <w:rFonts w:ascii="Arial" w:eastAsia="MS Mincho" w:hAnsi="Arial" w:cs="Arial"/>
          <w:b/>
          <w:color w:val="000000" w:themeColor="text1"/>
          <w:sz w:val="16"/>
          <w:szCs w:val="18"/>
        </w:rPr>
      </w:pPr>
      <w:r w:rsidRPr="00D763DF">
        <w:rPr>
          <w:rFonts w:ascii="Arial" w:eastAsia="MS Mincho" w:hAnsi="Arial" w:cs="Arial"/>
          <w:b/>
          <w:bCs/>
          <w:sz w:val="16"/>
          <w:szCs w:val="16"/>
        </w:rPr>
        <w:t>Machining Transformation</w:t>
      </w:r>
      <w:r w:rsidR="00796079" w:rsidRPr="00D763DF">
        <w:rPr>
          <w:rFonts w:ascii="Arial" w:eastAsia="MS Mincho" w:hAnsi="Arial" w:cs="Arial"/>
          <w:b/>
          <w:bCs/>
          <w:sz w:val="16"/>
          <w:szCs w:val="16"/>
        </w:rPr>
        <w:t xml:space="preserve"> (MX)</w:t>
      </w:r>
      <w:r w:rsidRPr="00D763DF">
        <w:rPr>
          <w:rFonts w:ascii="Arial" w:eastAsia="MS Mincho" w:hAnsi="Arial" w:cs="Arial"/>
          <w:b/>
          <w:bCs/>
          <w:sz w:val="16"/>
          <w:szCs w:val="16"/>
        </w:rPr>
        <w:t>:</w:t>
      </w:r>
      <w:r w:rsidRPr="00D763DF">
        <w:rPr>
          <w:rFonts w:ascii="Arial" w:eastAsia="MS Mincho" w:hAnsi="Arial" w:cs="Arial"/>
          <w:sz w:val="16"/>
          <w:szCs w:val="16"/>
        </w:rPr>
        <w:t xml:space="preserve"> </w:t>
      </w:r>
      <w:r w:rsidR="00D763DF" w:rsidRPr="00D763DF">
        <w:rPr>
          <w:rFonts w:ascii="Arial" w:eastAsia="MS Mincho" w:hAnsi="Arial" w:cs="Arial"/>
          <w:sz w:val="16"/>
          <w:szCs w:val="16"/>
        </w:rPr>
        <w:t>With its MX strategy, DMG MORI combines machines, automation, and software into a comprehensive, sustainable manufacturing approach.</w:t>
      </w:r>
    </w:p>
    <w:p w14:paraId="152076F5" w14:textId="77777777" w:rsidR="00DF2F4A" w:rsidRPr="00D763DF" w:rsidRDefault="00DF2F4A" w:rsidP="00A0123F">
      <w:pPr>
        <w:ind w:right="3118"/>
        <w:rPr>
          <w:rFonts w:ascii="Arial" w:eastAsia="MS Mincho" w:hAnsi="Arial" w:cs="Arial"/>
          <w:b/>
          <w:bCs/>
          <w:sz w:val="16"/>
          <w:szCs w:val="16"/>
        </w:rPr>
      </w:pPr>
    </w:p>
    <w:p w14:paraId="169E690A" w14:textId="28C127CC" w:rsidR="00A0123F" w:rsidRDefault="004B5243" w:rsidP="00A0123F">
      <w:pPr>
        <w:ind w:right="3118"/>
        <w:rPr>
          <w:rFonts w:ascii="Arial" w:eastAsia="MS Mincho" w:hAnsi="Arial" w:cs="Arial"/>
          <w:b/>
          <w:bCs/>
          <w:sz w:val="16"/>
          <w:szCs w:val="16"/>
        </w:rPr>
      </w:pPr>
      <w:r w:rsidRPr="004B5243">
        <w:rPr>
          <w:rFonts w:ascii="Arial" w:eastAsia="MS Mincho" w:hAnsi="Arial" w:cs="Arial"/>
          <w:b/>
          <w:bCs/>
          <w:noProof/>
          <w:sz w:val="16"/>
          <w:szCs w:val="16"/>
        </w:rPr>
        <w:drawing>
          <wp:inline distT="0" distB="0" distL="0" distR="0" wp14:anchorId="269147AD" wp14:editId="7E902638">
            <wp:extent cx="4794637" cy="2688527"/>
            <wp:effectExtent l="0" t="0" r="6350" b="0"/>
            <wp:docPr id="11986844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84404" name=""/>
                    <pic:cNvPicPr/>
                  </pic:nvPicPr>
                  <pic:blipFill>
                    <a:blip r:embed="rId12"/>
                    <a:stretch>
                      <a:fillRect/>
                    </a:stretch>
                  </pic:blipFill>
                  <pic:spPr>
                    <a:xfrm>
                      <a:off x="0" y="0"/>
                      <a:ext cx="4808481" cy="2696290"/>
                    </a:xfrm>
                    <a:prstGeom prst="rect">
                      <a:avLst/>
                    </a:prstGeom>
                  </pic:spPr>
                </pic:pic>
              </a:graphicData>
            </a:graphic>
          </wp:inline>
        </w:drawing>
      </w:r>
    </w:p>
    <w:p w14:paraId="3025B7E1" w14:textId="38280A76" w:rsidR="00FD4092" w:rsidRPr="00A46EB6" w:rsidRDefault="00D763DF" w:rsidP="00A46EB6">
      <w:pPr>
        <w:ind w:right="1417"/>
        <w:rPr>
          <w:rFonts w:ascii="Arial" w:eastAsia="MS Mincho" w:hAnsi="Arial" w:cs="Arial"/>
          <w:b/>
          <w:bCs/>
          <w:sz w:val="16"/>
          <w:szCs w:val="16"/>
        </w:rPr>
      </w:pPr>
      <w:r w:rsidRPr="00D763DF">
        <w:rPr>
          <w:rFonts w:ascii="Arial" w:eastAsia="MS Mincho" w:hAnsi="Arial" w:cs="Arial"/>
          <w:b/>
          <w:bCs/>
          <w:sz w:val="16"/>
          <w:szCs w:val="16"/>
        </w:rPr>
        <w:t xml:space="preserve">Bearing of an IMOCA ocean-going yacht: </w:t>
      </w:r>
      <w:r w:rsidRPr="00D763DF">
        <w:rPr>
          <w:rFonts w:ascii="Arial" w:eastAsia="MS Mincho" w:hAnsi="Arial" w:cs="Arial"/>
          <w:sz w:val="16"/>
          <w:szCs w:val="16"/>
        </w:rPr>
        <w:t>DMG MORI uses this component to demonstrate how AI makes the entire CNC process chain safer.</w:t>
      </w:r>
    </w:p>
    <w:sectPr w:rsidR="00FD4092" w:rsidRPr="00A46EB6" w:rsidSect="00BC4B8D">
      <w:headerReference w:type="default" r:id="rId13"/>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A71664" w14:textId="77777777" w:rsidR="0021709F" w:rsidRDefault="0021709F" w:rsidP="003F4354">
      <w:pPr>
        <w:spacing w:after="0" w:line="240" w:lineRule="auto"/>
      </w:pPr>
      <w:r>
        <w:separator/>
      </w:r>
    </w:p>
  </w:endnote>
  <w:endnote w:type="continuationSeparator" w:id="0">
    <w:p w14:paraId="303A091B" w14:textId="77777777" w:rsidR="0021709F" w:rsidRDefault="0021709F"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0D57F" w14:textId="77777777" w:rsidR="0021709F" w:rsidRDefault="0021709F" w:rsidP="003F4354">
      <w:pPr>
        <w:spacing w:after="0" w:line="240" w:lineRule="auto"/>
      </w:pPr>
      <w:r>
        <w:separator/>
      </w:r>
    </w:p>
  </w:footnote>
  <w:footnote w:type="continuationSeparator" w:id="0">
    <w:p w14:paraId="08859984" w14:textId="77777777" w:rsidR="0021709F" w:rsidRDefault="0021709F"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F63FAE"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633C80D7" w:rsidR="003F4354" w:rsidRPr="00092E73" w:rsidRDefault="005431A2"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 release</w:t>
                          </w:r>
                        </w:p>
                        <w:p w14:paraId="00097B22" w14:textId="7EA6986C" w:rsidR="003F4354" w:rsidRPr="00092E73" w:rsidRDefault="000613F2" w:rsidP="003F4354">
                          <w:pPr>
                            <w:pStyle w:val="EinfAbs"/>
                            <w:spacing w:line="276" w:lineRule="auto"/>
                            <w:jc w:val="right"/>
                            <w:rPr>
                              <w:rFonts w:ascii="Arial" w:hAnsi="Arial" w:cs="Arial"/>
                              <w:color w:val="4C4C4C"/>
                              <w:spacing w:val="1"/>
                              <w:sz w:val="16"/>
                              <w:szCs w:val="16"/>
                            </w:rPr>
                          </w:pPr>
                          <w:r w:rsidRPr="000613F2">
                            <w:rPr>
                              <w:rFonts w:ascii="Arial" w:hAnsi="Arial" w:cs="Arial"/>
                              <w:color w:val="4C4C4C"/>
                              <w:spacing w:val="1"/>
                              <w:sz w:val="16"/>
                              <w:szCs w:val="16"/>
                            </w:rPr>
                            <w:t>20</w:t>
                          </w:r>
                          <w:r w:rsidR="003F4354" w:rsidRPr="000613F2">
                            <w:rPr>
                              <w:rFonts w:ascii="Arial" w:hAnsi="Arial" w:cs="Arial"/>
                              <w:color w:val="4C4C4C"/>
                              <w:spacing w:val="1"/>
                              <w:sz w:val="16"/>
                              <w:szCs w:val="16"/>
                            </w:rPr>
                            <w:t>.0</w:t>
                          </w:r>
                          <w:r w:rsidRPr="000613F2">
                            <w:rPr>
                              <w:rFonts w:ascii="Arial" w:hAnsi="Arial" w:cs="Arial"/>
                              <w:color w:val="4C4C4C"/>
                              <w:spacing w:val="1"/>
                              <w:sz w:val="16"/>
                              <w:szCs w:val="16"/>
                            </w:rPr>
                            <w:t>4</w:t>
                          </w:r>
                          <w:r w:rsidR="003F4354" w:rsidRPr="000613F2">
                            <w:rPr>
                              <w:rFonts w:ascii="Arial" w:hAnsi="Arial" w:cs="Arial"/>
                              <w:color w:val="4C4C4C"/>
                              <w:spacing w:val="1"/>
                              <w:sz w:val="16"/>
                              <w:szCs w:val="16"/>
                            </w:rPr>
                            <w:t>.202</w:t>
                          </w:r>
                          <w:r w:rsidR="00D75E18" w:rsidRPr="000613F2">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633C80D7" w:rsidR="003F4354" w:rsidRPr="00092E73" w:rsidRDefault="005431A2"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 release</w:t>
                    </w:r>
                  </w:p>
                  <w:p w14:paraId="00097B22" w14:textId="7EA6986C" w:rsidR="003F4354" w:rsidRPr="00092E73" w:rsidRDefault="000613F2" w:rsidP="003F4354">
                    <w:pPr>
                      <w:pStyle w:val="EinfAbs"/>
                      <w:spacing w:line="276" w:lineRule="auto"/>
                      <w:jc w:val="right"/>
                      <w:rPr>
                        <w:rFonts w:ascii="Arial" w:hAnsi="Arial" w:cs="Arial"/>
                        <w:color w:val="4C4C4C"/>
                        <w:spacing w:val="1"/>
                        <w:sz w:val="16"/>
                        <w:szCs w:val="16"/>
                      </w:rPr>
                    </w:pPr>
                    <w:r w:rsidRPr="000613F2">
                      <w:rPr>
                        <w:rFonts w:ascii="Arial" w:hAnsi="Arial" w:cs="Arial"/>
                        <w:color w:val="4C4C4C"/>
                        <w:spacing w:val="1"/>
                        <w:sz w:val="16"/>
                        <w:szCs w:val="16"/>
                      </w:rPr>
                      <w:t>20</w:t>
                    </w:r>
                    <w:r w:rsidR="003F4354" w:rsidRPr="000613F2">
                      <w:rPr>
                        <w:rFonts w:ascii="Arial" w:hAnsi="Arial" w:cs="Arial"/>
                        <w:color w:val="4C4C4C"/>
                        <w:spacing w:val="1"/>
                        <w:sz w:val="16"/>
                        <w:szCs w:val="16"/>
                      </w:rPr>
                      <w:t>.0</w:t>
                    </w:r>
                    <w:r w:rsidRPr="000613F2">
                      <w:rPr>
                        <w:rFonts w:ascii="Arial" w:hAnsi="Arial" w:cs="Arial"/>
                        <w:color w:val="4C4C4C"/>
                        <w:spacing w:val="1"/>
                        <w:sz w:val="16"/>
                        <w:szCs w:val="16"/>
                      </w:rPr>
                      <w:t>4</w:t>
                    </w:r>
                    <w:r w:rsidR="003F4354" w:rsidRPr="000613F2">
                      <w:rPr>
                        <w:rFonts w:ascii="Arial" w:hAnsi="Arial" w:cs="Arial"/>
                        <w:color w:val="4C4C4C"/>
                        <w:spacing w:val="1"/>
                        <w:sz w:val="16"/>
                        <w:szCs w:val="16"/>
                      </w:rPr>
                      <w:t>.202</w:t>
                    </w:r>
                    <w:r w:rsidR="00D75E18" w:rsidRPr="000613F2">
                      <w:rPr>
                        <w:rFonts w:ascii="Arial" w:hAnsi="Arial" w:cs="Arial"/>
                        <w:color w:val="4C4C4C"/>
                        <w:spacing w:val="1"/>
                        <w:sz w:val="16"/>
                        <w:szCs w:val="16"/>
                      </w:rPr>
                      <w:t>6</w:t>
                    </w:r>
                  </w:p>
                </w:txbxContent>
              </v:textbox>
              <w10:wrap anchorx="margin"/>
            </v:shape>
          </w:pict>
        </mc:Fallback>
      </mc:AlternateContent>
    </w:r>
    <w:r w:rsidRPr="00F63FAE">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63FAE">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F63FAE">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F63FAE">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bookmarkEnd w:id="0"/>
  <w:bookmarkEnd w:id="1"/>
  <w:p w14:paraId="4AD4CC5E" w14:textId="2FD2D80D" w:rsidR="003F4354" w:rsidRPr="002C1A3D" w:rsidRDefault="003F4354" w:rsidP="003F4354">
    <w:pPr>
      <w:pStyle w:val="Kopfzeile"/>
    </w:pPr>
  </w:p>
  <w:p w14:paraId="1626E5BD" w14:textId="56EDB2A4" w:rsidR="003F4354" w:rsidRDefault="00982DBF">
    <w:pPr>
      <w:pStyle w:val="Kopfzeile"/>
    </w:pPr>
    <w:r>
      <w:rPr>
        <w:noProof/>
        <w:lang w:eastAsia="de-DE"/>
      </w:rPr>
      <mc:AlternateContent>
        <mc:Choice Requires="wps">
          <w:drawing>
            <wp:anchor distT="0" distB="0" distL="114300" distR="114300" simplePos="0" relativeHeight="251661317" behindDoc="0" locked="0" layoutInCell="1" allowOverlap="1" wp14:anchorId="74B72EA8" wp14:editId="0174A1AE">
              <wp:simplePos x="0" y="0"/>
              <wp:positionH relativeFrom="margin">
                <wp:posOffset>3698875</wp:posOffset>
              </wp:positionH>
              <wp:positionV relativeFrom="paragraph">
                <wp:posOffset>45085</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540462E3" w14:textId="77777777" w:rsidR="00982DBF" w:rsidRPr="00C3200F" w:rsidRDefault="00982DBF" w:rsidP="00982D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47527B9A" w14:textId="77777777" w:rsidR="00982DBF" w:rsidRPr="008D069D" w:rsidRDefault="00982DBF" w:rsidP="00982D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425C9451" w14:textId="77777777" w:rsidR="00982DBF" w:rsidRPr="00B55E68" w:rsidRDefault="00982DBF" w:rsidP="00982D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74B2CB4D" w14:textId="77777777" w:rsidR="00982DBF" w:rsidRPr="00C3200F" w:rsidRDefault="00982DBF" w:rsidP="00982DBF">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B72EA8" id="Text Box 612613436" o:spid="_x0000_s1027" type="#_x0000_t202" style="position:absolute;margin-left:291.25pt;margin-top:3.55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" filled="f" stroked="f" strokeweight=".5pt">
              <v:textbox inset="0,0,0,0">
                <w:txbxContent>
                  <w:p w14:paraId="540462E3" w14:textId="77777777" w:rsidR="00982DBF" w:rsidRPr="00C3200F" w:rsidRDefault="00982DBF" w:rsidP="00982D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47527B9A" w14:textId="77777777" w:rsidR="00982DBF" w:rsidRPr="008D069D" w:rsidRDefault="00982DBF" w:rsidP="00982D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425C9451" w14:textId="77777777" w:rsidR="00982DBF" w:rsidRPr="00B55E68" w:rsidRDefault="00982DBF" w:rsidP="00982D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74B2CB4D" w14:textId="77777777" w:rsidR="00982DBF" w:rsidRPr="00C3200F" w:rsidRDefault="00982DBF" w:rsidP="00982DBF">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Pr>
        <w:noProof/>
        <w:lang w:eastAsia="de-DE"/>
      </w:rPr>
      <mc:AlternateContent>
        <mc:Choice Requires="wps">
          <w:drawing>
            <wp:anchor distT="0" distB="0" distL="114300" distR="114300" simplePos="0" relativeHeight="251660293" behindDoc="0" locked="0" layoutInCell="1" allowOverlap="1" wp14:anchorId="2D74EC9D" wp14:editId="6D464D00">
              <wp:simplePos x="0" y="0"/>
              <wp:positionH relativeFrom="margin">
                <wp:posOffset>0</wp:posOffset>
              </wp:positionH>
              <wp:positionV relativeFrom="paragraph">
                <wp:posOffset>34011</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169B0901" w14:textId="77777777" w:rsidR="00982DBF" w:rsidRPr="00C3200F" w:rsidRDefault="00982DBF" w:rsidP="00982D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54B526A1" w14:textId="77777777" w:rsidR="00982DBF" w:rsidRPr="008D069D" w:rsidRDefault="00982DBF" w:rsidP="00982D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Pr="008D069D">
                            <w:rPr>
                              <w:rFonts w:ascii="Arial" w:hAnsi="Arial" w:cs="Arial"/>
                              <w:color w:val="4C4C4C"/>
                              <w:position w:val="2"/>
                              <w:sz w:val="16"/>
                              <w:szCs w:val="16"/>
                              <w:lang w:val="en-US"/>
                            </w:rPr>
                            <w:t xml:space="preserve"> | katharina.contu@dmgmori.com </w:t>
                          </w:r>
                        </w:p>
                        <w:p w14:paraId="4497E254" w14:textId="77777777" w:rsidR="00982DBF" w:rsidRPr="00B55E68" w:rsidRDefault="00982DBF" w:rsidP="00982D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5" w:history="1">
                            <w:r w:rsidRPr="00B55E68">
                              <w:rPr>
                                <w:rStyle w:val="Hyperlink"/>
                                <w:rFonts w:ascii="Arial" w:hAnsi="Arial" w:cs="Arial"/>
                                <w:color w:val="595959" w:themeColor="text1" w:themeTint="A6"/>
                                <w:position w:val="2"/>
                                <w:sz w:val="16"/>
                                <w:szCs w:val="16"/>
                                <w:lang w:val="en-US"/>
                              </w:rPr>
                              <w:t>dmgmori.com</w:t>
                            </w:r>
                          </w:hyperlink>
                        </w:p>
                        <w:p w14:paraId="11D28351" w14:textId="77777777" w:rsidR="00982DBF" w:rsidRPr="00C3200F" w:rsidRDefault="00982DBF" w:rsidP="00982DBF">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4EC9D" id="_x0000_s1028" type="#_x0000_t202" style="position:absolute;margin-left:0;margin-top:2.7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" filled="f" stroked="f" strokeweight=".5pt">
              <v:textbox inset="0,0,0,0">
                <w:txbxContent>
                  <w:p w14:paraId="169B0901" w14:textId="77777777" w:rsidR="00982DBF" w:rsidRPr="00C3200F" w:rsidRDefault="00982DBF" w:rsidP="00982D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54B526A1" w14:textId="77777777" w:rsidR="00982DBF" w:rsidRPr="008D069D" w:rsidRDefault="00982DBF" w:rsidP="00982D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Pr="008D069D">
                      <w:rPr>
                        <w:rFonts w:ascii="Arial" w:hAnsi="Arial" w:cs="Arial"/>
                        <w:color w:val="4C4C4C"/>
                        <w:position w:val="2"/>
                        <w:sz w:val="16"/>
                        <w:szCs w:val="16"/>
                        <w:lang w:val="en-US"/>
                      </w:rPr>
                      <w:t xml:space="preserve"> | katharina.contu@dmgmori.com </w:t>
                    </w:r>
                  </w:p>
                  <w:p w14:paraId="4497E254" w14:textId="77777777" w:rsidR="00982DBF" w:rsidRPr="00B55E68" w:rsidRDefault="00982DBF" w:rsidP="00982D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6" w:history="1">
                      <w:r w:rsidRPr="00B55E68">
                        <w:rPr>
                          <w:rStyle w:val="Hyperlink"/>
                          <w:rFonts w:ascii="Arial" w:hAnsi="Arial" w:cs="Arial"/>
                          <w:color w:val="595959" w:themeColor="text1" w:themeTint="A6"/>
                          <w:position w:val="2"/>
                          <w:sz w:val="16"/>
                          <w:szCs w:val="16"/>
                          <w:lang w:val="en-US"/>
                        </w:rPr>
                        <w:t>dmgmori.com</w:t>
                      </w:r>
                    </w:hyperlink>
                  </w:p>
                  <w:p w14:paraId="11D28351" w14:textId="77777777" w:rsidR="00982DBF" w:rsidRPr="00C3200F" w:rsidRDefault="00982DBF" w:rsidP="00982DBF">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7DB7FE13">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C8041F"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464450B"/>
    <w:multiLevelType w:val="multilevel"/>
    <w:tmpl w:val="0196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27410B5"/>
    <w:multiLevelType w:val="multilevel"/>
    <w:tmpl w:val="47E2F5A2"/>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B8318B7"/>
    <w:multiLevelType w:val="multilevel"/>
    <w:tmpl w:val="D94A9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33964447">
    <w:abstractNumId w:val="0"/>
  </w:num>
  <w:num w:numId="2" w16cid:durableId="1346060174">
    <w:abstractNumId w:val="3"/>
  </w:num>
  <w:num w:numId="3" w16cid:durableId="675310723">
    <w:abstractNumId w:val="1"/>
  </w:num>
  <w:num w:numId="4" w16cid:durableId="58006649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023B"/>
    <w:rsid w:val="00004EFC"/>
    <w:rsid w:val="00005C24"/>
    <w:rsid w:val="00024062"/>
    <w:rsid w:val="00043407"/>
    <w:rsid w:val="0004696F"/>
    <w:rsid w:val="000613F2"/>
    <w:rsid w:val="00061A08"/>
    <w:rsid w:val="00072FF3"/>
    <w:rsid w:val="00076C9B"/>
    <w:rsid w:val="000817CB"/>
    <w:rsid w:val="00082305"/>
    <w:rsid w:val="00092DEC"/>
    <w:rsid w:val="000A3858"/>
    <w:rsid w:val="000A71B3"/>
    <w:rsid w:val="000B2E2E"/>
    <w:rsid w:val="000D0627"/>
    <w:rsid w:val="000D1FDD"/>
    <w:rsid w:val="000F4417"/>
    <w:rsid w:val="001071F6"/>
    <w:rsid w:val="00117F89"/>
    <w:rsid w:val="00142D59"/>
    <w:rsid w:val="00143E36"/>
    <w:rsid w:val="0015092C"/>
    <w:rsid w:val="001525BF"/>
    <w:rsid w:val="001775FA"/>
    <w:rsid w:val="00181F31"/>
    <w:rsid w:val="00190481"/>
    <w:rsid w:val="001906A8"/>
    <w:rsid w:val="001B18B1"/>
    <w:rsid w:val="001B29BD"/>
    <w:rsid w:val="001C3373"/>
    <w:rsid w:val="001D04FD"/>
    <w:rsid w:val="001D23DA"/>
    <w:rsid w:val="001D24CA"/>
    <w:rsid w:val="001D5CEC"/>
    <w:rsid w:val="001E012A"/>
    <w:rsid w:val="001E17D8"/>
    <w:rsid w:val="001E6939"/>
    <w:rsid w:val="001F1AF6"/>
    <w:rsid w:val="001F2BA9"/>
    <w:rsid w:val="002013D9"/>
    <w:rsid w:val="002017F2"/>
    <w:rsid w:val="00216A8F"/>
    <w:rsid w:val="0021709F"/>
    <w:rsid w:val="002317FA"/>
    <w:rsid w:val="002865D6"/>
    <w:rsid w:val="002B2BF8"/>
    <w:rsid w:val="002B6281"/>
    <w:rsid w:val="002B6B1C"/>
    <w:rsid w:val="002C2245"/>
    <w:rsid w:val="002D11FE"/>
    <w:rsid w:val="002E611C"/>
    <w:rsid w:val="00310080"/>
    <w:rsid w:val="0031666C"/>
    <w:rsid w:val="0033711E"/>
    <w:rsid w:val="003407AA"/>
    <w:rsid w:val="00360D95"/>
    <w:rsid w:val="003638F1"/>
    <w:rsid w:val="00375F10"/>
    <w:rsid w:val="003830D5"/>
    <w:rsid w:val="003867D1"/>
    <w:rsid w:val="00390FBC"/>
    <w:rsid w:val="00392865"/>
    <w:rsid w:val="003B3F2F"/>
    <w:rsid w:val="003B6DF6"/>
    <w:rsid w:val="003C240A"/>
    <w:rsid w:val="003E2891"/>
    <w:rsid w:val="003E5140"/>
    <w:rsid w:val="003F4354"/>
    <w:rsid w:val="0040497F"/>
    <w:rsid w:val="00432287"/>
    <w:rsid w:val="0046605D"/>
    <w:rsid w:val="00483F4D"/>
    <w:rsid w:val="00495BDD"/>
    <w:rsid w:val="004B2148"/>
    <w:rsid w:val="004B5243"/>
    <w:rsid w:val="004D575D"/>
    <w:rsid w:val="004E26A3"/>
    <w:rsid w:val="004E7110"/>
    <w:rsid w:val="004F19AA"/>
    <w:rsid w:val="004F4CDE"/>
    <w:rsid w:val="00521A0D"/>
    <w:rsid w:val="00523228"/>
    <w:rsid w:val="00525699"/>
    <w:rsid w:val="005431A2"/>
    <w:rsid w:val="00545861"/>
    <w:rsid w:val="005717A9"/>
    <w:rsid w:val="00576B86"/>
    <w:rsid w:val="00584408"/>
    <w:rsid w:val="005B5F28"/>
    <w:rsid w:val="005D72F0"/>
    <w:rsid w:val="005E152B"/>
    <w:rsid w:val="005E1651"/>
    <w:rsid w:val="0062270F"/>
    <w:rsid w:val="00642780"/>
    <w:rsid w:val="006530A9"/>
    <w:rsid w:val="00667753"/>
    <w:rsid w:val="0067546F"/>
    <w:rsid w:val="006A74C4"/>
    <w:rsid w:val="006C23D6"/>
    <w:rsid w:val="006C554C"/>
    <w:rsid w:val="006D481F"/>
    <w:rsid w:val="006E0089"/>
    <w:rsid w:val="006E46D0"/>
    <w:rsid w:val="006F021E"/>
    <w:rsid w:val="00710767"/>
    <w:rsid w:val="00717700"/>
    <w:rsid w:val="007469E0"/>
    <w:rsid w:val="0076513A"/>
    <w:rsid w:val="00792751"/>
    <w:rsid w:val="00794D1B"/>
    <w:rsid w:val="00796079"/>
    <w:rsid w:val="007A1DD7"/>
    <w:rsid w:val="007B169D"/>
    <w:rsid w:val="007C47A1"/>
    <w:rsid w:val="007D03FE"/>
    <w:rsid w:val="007D26D2"/>
    <w:rsid w:val="007F5D0C"/>
    <w:rsid w:val="007F5E91"/>
    <w:rsid w:val="00807A53"/>
    <w:rsid w:val="008120C1"/>
    <w:rsid w:val="0081342B"/>
    <w:rsid w:val="008909CE"/>
    <w:rsid w:val="00891AF5"/>
    <w:rsid w:val="008A7132"/>
    <w:rsid w:val="008A7771"/>
    <w:rsid w:val="008E42C3"/>
    <w:rsid w:val="008E5643"/>
    <w:rsid w:val="008E6E09"/>
    <w:rsid w:val="00966A98"/>
    <w:rsid w:val="00970CBC"/>
    <w:rsid w:val="00973FA4"/>
    <w:rsid w:val="00982DBF"/>
    <w:rsid w:val="00990006"/>
    <w:rsid w:val="009A356E"/>
    <w:rsid w:val="009A65D4"/>
    <w:rsid w:val="009C0383"/>
    <w:rsid w:val="009C519A"/>
    <w:rsid w:val="009D0F3E"/>
    <w:rsid w:val="00A0123F"/>
    <w:rsid w:val="00A12134"/>
    <w:rsid w:val="00A1342B"/>
    <w:rsid w:val="00A1697A"/>
    <w:rsid w:val="00A30263"/>
    <w:rsid w:val="00A33DAB"/>
    <w:rsid w:val="00A46EB6"/>
    <w:rsid w:val="00A53DC4"/>
    <w:rsid w:val="00A842C8"/>
    <w:rsid w:val="00AC23D7"/>
    <w:rsid w:val="00B05352"/>
    <w:rsid w:val="00B137F4"/>
    <w:rsid w:val="00B36EE4"/>
    <w:rsid w:val="00B51989"/>
    <w:rsid w:val="00B53A3D"/>
    <w:rsid w:val="00B54F06"/>
    <w:rsid w:val="00B96704"/>
    <w:rsid w:val="00BB700E"/>
    <w:rsid w:val="00BC4B8D"/>
    <w:rsid w:val="00BC4F34"/>
    <w:rsid w:val="00BD072F"/>
    <w:rsid w:val="00BD0B54"/>
    <w:rsid w:val="00BD1732"/>
    <w:rsid w:val="00BD363D"/>
    <w:rsid w:val="00BE4BCE"/>
    <w:rsid w:val="00BE538F"/>
    <w:rsid w:val="00BE5488"/>
    <w:rsid w:val="00BE686A"/>
    <w:rsid w:val="00BF412D"/>
    <w:rsid w:val="00C16F21"/>
    <w:rsid w:val="00C3200F"/>
    <w:rsid w:val="00C32564"/>
    <w:rsid w:val="00C35819"/>
    <w:rsid w:val="00C50AD0"/>
    <w:rsid w:val="00C57E53"/>
    <w:rsid w:val="00C72E4E"/>
    <w:rsid w:val="00CB31E4"/>
    <w:rsid w:val="00CB5B9A"/>
    <w:rsid w:val="00CC1745"/>
    <w:rsid w:val="00CF4363"/>
    <w:rsid w:val="00D23E25"/>
    <w:rsid w:val="00D3653C"/>
    <w:rsid w:val="00D51277"/>
    <w:rsid w:val="00D52819"/>
    <w:rsid w:val="00D53D90"/>
    <w:rsid w:val="00D630BE"/>
    <w:rsid w:val="00D64F4F"/>
    <w:rsid w:val="00D67734"/>
    <w:rsid w:val="00D75E18"/>
    <w:rsid w:val="00D763DF"/>
    <w:rsid w:val="00D77873"/>
    <w:rsid w:val="00D843C3"/>
    <w:rsid w:val="00D9308C"/>
    <w:rsid w:val="00D95351"/>
    <w:rsid w:val="00DA1ACE"/>
    <w:rsid w:val="00DB2F0A"/>
    <w:rsid w:val="00DB35BF"/>
    <w:rsid w:val="00DB7DDE"/>
    <w:rsid w:val="00DD745A"/>
    <w:rsid w:val="00DE7D1E"/>
    <w:rsid w:val="00DF2F4A"/>
    <w:rsid w:val="00DF4059"/>
    <w:rsid w:val="00E2117A"/>
    <w:rsid w:val="00E32233"/>
    <w:rsid w:val="00E36E85"/>
    <w:rsid w:val="00E419BE"/>
    <w:rsid w:val="00E45B28"/>
    <w:rsid w:val="00E47C34"/>
    <w:rsid w:val="00E53C1D"/>
    <w:rsid w:val="00E54EA4"/>
    <w:rsid w:val="00E8637C"/>
    <w:rsid w:val="00EA36C0"/>
    <w:rsid w:val="00EB2894"/>
    <w:rsid w:val="00ED0252"/>
    <w:rsid w:val="00EE4A68"/>
    <w:rsid w:val="00F06FBD"/>
    <w:rsid w:val="00F13AD6"/>
    <w:rsid w:val="00F20D61"/>
    <w:rsid w:val="00F22C38"/>
    <w:rsid w:val="00F23C67"/>
    <w:rsid w:val="00F3277E"/>
    <w:rsid w:val="00F32E32"/>
    <w:rsid w:val="00F502E6"/>
    <w:rsid w:val="00F51FA6"/>
    <w:rsid w:val="00F57280"/>
    <w:rsid w:val="00F63FAE"/>
    <w:rsid w:val="00F76CD1"/>
    <w:rsid w:val="00FB51A3"/>
    <w:rsid w:val="00FB7EB9"/>
    <w:rsid w:val="00FC7C15"/>
    <w:rsid w:val="00FD4092"/>
    <w:rsid w:val="00FD59B6"/>
    <w:rsid w:val="00FE62AB"/>
    <w:rsid w:val="00FF2F0B"/>
    <w:rsid w:val="0D3D8802"/>
    <w:rsid w:val="0DA55C24"/>
    <w:rsid w:val="15EC2C1D"/>
    <w:rsid w:val="45E22C69"/>
    <w:rsid w:val="4913C357"/>
    <w:rsid w:val="6F98947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7565DD0D-C762-4475-9954-7C5CF399D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character" w:styleId="NichtaufgelsteErwhnung">
    <w:name w:val="Unresolved Mention"/>
    <w:basedOn w:val="Absatz-Standardschriftart"/>
    <w:uiPriority w:val="99"/>
    <w:semiHidden/>
    <w:unhideWhenUsed/>
    <w:rsid w:val="00717700"/>
    <w:rPr>
      <w:color w:val="605E5C"/>
      <w:shd w:val="clear" w:color="auto" w:fill="E1DFDD"/>
    </w:rPr>
  </w:style>
  <w:style w:type="paragraph" w:styleId="berarbeitung">
    <w:name w:val="Revision"/>
    <w:hidden/>
    <w:uiPriority w:val="99"/>
    <w:semiHidden/>
    <w:rsid w:val="00BE4BCE"/>
    <w:pPr>
      <w:spacing w:after="0" w:line="240" w:lineRule="auto"/>
    </w:pPr>
  </w:style>
  <w:style w:type="character" w:styleId="Kommentarzeichen">
    <w:name w:val="annotation reference"/>
    <w:basedOn w:val="Absatz-Standardschriftart"/>
    <w:uiPriority w:val="99"/>
    <w:semiHidden/>
    <w:unhideWhenUsed/>
    <w:rsid w:val="00072FF3"/>
    <w:rPr>
      <w:sz w:val="16"/>
      <w:szCs w:val="16"/>
    </w:rPr>
  </w:style>
  <w:style w:type="paragraph" w:styleId="Kommentartext">
    <w:name w:val="annotation text"/>
    <w:basedOn w:val="Standard"/>
    <w:link w:val="KommentartextZchn"/>
    <w:uiPriority w:val="99"/>
    <w:unhideWhenUsed/>
    <w:rsid w:val="00072FF3"/>
    <w:pPr>
      <w:spacing w:line="240" w:lineRule="auto"/>
    </w:pPr>
    <w:rPr>
      <w:sz w:val="20"/>
      <w:szCs w:val="20"/>
    </w:rPr>
  </w:style>
  <w:style w:type="character" w:customStyle="1" w:styleId="KommentartextZchn">
    <w:name w:val="Kommentartext Zchn"/>
    <w:basedOn w:val="Absatz-Standardschriftart"/>
    <w:link w:val="Kommentartext"/>
    <w:uiPriority w:val="99"/>
    <w:rsid w:val="00072FF3"/>
    <w:rPr>
      <w:sz w:val="20"/>
      <w:szCs w:val="20"/>
    </w:rPr>
  </w:style>
  <w:style w:type="paragraph" w:styleId="Kommentarthema">
    <w:name w:val="annotation subject"/>
    <w:basedOn w:val="Kommentartext"/>
    <w:next w:val="Kommentartext"/>
    <w:link w:val="KommentarthemaZchn"/>
    <w:uiPriority w:val="99"/>
    <w:semiHidden/>
    <w:unhideWhenUsed/>
    <w:rsid w:val="00072FF3"/>
    <w:rPr>
      <w:b/>
      <w:bCs/>
    </w:rPr>
  </w:style>
  <w:style w:type="character" w:customStyle="1" w:styleId="KommentarthemaZchn">
    <w:name w:val="Kommentarthema Zchn"/>
    <w:basedOn w:val="KommentartextZchn"/>
    <w:link w:val="Kommentarthema"/>
    <w:uiPriority w:val="99"/>
    <w:semiHidden/>
    <w:rsid w:val="00072FF3"/>
    <w:rPr>
      <w:b/>
      <w:bCs/>
      <w:sz w:val="20"/>
      <w:szCs w:val="20"/>
    </w:rPr>
  </w:style>
  <w:style w:type="character" w:styleId="BesuchterLink">
    <w:name w:val="FollowedHyperlink"/>
    <w:basedOn w:val="Absatz-Standardschriftart"/>
    <w:uiPriority w:val="99"/>
    <w:semiHidden/>
    <w:unhideWhenUsed/>
    <w:rsid w:val="00521A0D"/>
    <w:rPr>
      <w:color w:val="96607D" w:themeColor="followedHyperlink"/>
      <w:u w:val="single"/>
    </w:rPr>
  </w:style>
  <w:style w:type="character" w:styleId="Erwhnung">
    <w:name w:val="Mention"/>
    <w:basedOn w:val="Absatz-Standardschriftart"/>
    <w:uiPriority w:val="99"/>
    <w:unhideWhenUsed/>
    <w:rsid w:val="009C51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4.jpg"/><Relationship Id="rId1" Type="http://schemas.openxmlformats.org/officeDocument/2006/relationships/image" Target="media/image3.png"/><Relationship Id="rId6" Type="http://schemas.openxmlformats.org/officeDocument/2006/relationships/hyperlink" Target="http://www.dmgmori.com" TargetMode="External"/><Relationship Id="rId5" Type="http://schemas.openxmlformats.org/officeDocument/2006/relationships/hyperlink" Target="http://www.dmgmori.com" TargetMode="External"/><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549FAFB-362D-4166-8107-8B3E74517694}">
  <ds:schemaRefs>
    <ds:schemaRef ds:uri="http://schemas.openxmlformats.org/officeDocument/2006/bibliography"/>
  </ds:schemaRefs>
</ds:datastoreItem>
</file>

<file path=customXml/itemProps2.xml><?xml version="1.0" encoding="utf-8"?>
<ds:datastoreItem xmlns:ds="http://schemas.openxmlformats.org/officeDocument/2006/customXml" ds:itemID="{F220803B-E060-42B5-9ED5-F617CD80B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4.xml><?xml version="1.0" encoding="utf-8"?>
<ds:datastoreItem xmlns:ds="http://schemas.openxmlformats.org/officeDocument/2006/customXml" ds:itemID="{9BE17C0D-2EE7-45E4-9734-FC295EA50B5A}">
  <ds:schemaRefs>
    <ds:schemaRef ds:uri="http://purl.org/dc/dcmitype/"/>
    <ds:schemaRef ds:uri="http://purl.org/dc/elements/1.1/"/>
    <ds:schemaRef ds:uri="http://schemas.microsoft.com/office/2006/metadata/properties"/>
    <ds:schemaRef ds:uri="http://schemas.microsoft.com/office/2006/documentManagement/types"/>
    <ds:schemaRef ds:uri="http://www.w3.org/XML/1998/namespace"/>
    <ds:schemaRef ds:uri="b8c44765-f07c-4389-81a3-64e4030a505d"/>
    <ds:schemaRef ds:uri="http://purl.org/dc/terms/"/>
    <ds:schemaRef ds:uri="http://schemas.microsoft.com/office/infopath/2007/PartnerControls"/>
    <ds:schemaRef ds:uri="http://schemas.openxmlformats.org/package/2006/metadata/core-properties"/>
    <ds:schemaRef ds:uri="36c3a97b-2ee8-444e-a03c-8210fbab0b97"/>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632</Words>
  <Characters>3904</Characters>
  <Application>Microsoft Office Word</Application>
  <DocSecurity>0</DocSecurity>
  <Lines>72</Lines>
  <Paragraphs>19</Paragraphs>
  <ScaleCrop>false</ScaleCrop>
  <Company/>
  <LinksUpToDate>false</LinksUpToDate>
  <CharactersWithSpaces>4515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24</cp:revision>
  <cp:lastPrinted>2026-04-02T07:35:00Z</cp:lastPrinted>
  <dcterms:created xsi:type="dcterms:W3CDTF">2026-03-31T10:11:00Z</dcterms:created>
  <dcterms:modified xsi:type="dcterms:W3CDTF">2026-04-14T09:57:00Z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